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06" w:rsidRPr="00F10CDD" w:rsidRDefault="009E0606" w:rsidP="009E0606">
      <w:pPr>
        <w:jc w:val="center"/>
        <w:rPr>
          <w:sz w:val="20"/>
          <w:szCs w:val="20"/>
        </w:rPr>
      </w:pPr>
      <w:r w:rsidRPr="00F10CDD">
        <w:rPr>
          <w:sz w:val="20"/>
          <w:szCs w:val="20"/>
        </w:rPr>
        <w:t>Verifica formativa di economia aziendale</w:t>
      </w:r>
      <w:r w:rsidR="00F10CDD" w:rsidRPr="00F10CDD">
        <w:rPr>
          <w:sz w:val="20"/>
          <w:szCs w:val="20"/>
        </w:rPr>
        <w:t xml:space="preserve"> - </w:t>
      </w:r>
      <w:r w:rsidRPr="00F10CDD">
        <w:rPr>
          <w:sz w:val="20"/>
          <w:szCs w:val="20"/>
        </w:rPr>
        <w:t>Classe V C</w:t>
      </w:r>
    </w:p>
    <w:p w:rsidR="009E0606" w:rsidRPr="00F10CDD" w:rsidRDefault="009E0606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All’1-1 dopo aver eseguito la riapertura dei conti si tenga conto che:</w:t>
      </w:r>
    </w:p>
    <w:p w:rsidR="009E0606" w:rsidRPr="00F10CDD" w:rsidRDefault="009E0606" w:rsidP="009E0606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F10CDD">
        <w:rPr>
          <w:sz w:val="20"/>
          <w:szCs w:val="20"/>
        </w:rPr>
        <w:t>Il risconto attivo fa riferimento al canone leasing.</w:t>
      </w:r>
    </w:p>
    <w:p w:rsidR="009E0606" w:rsidRPr="00F10CDD" w:rsidRDefault="009E0606" w:rsidP="009E0606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F10CDD">
        <w:rPr>
          <w:sz w:val="20"/>
          <w:szCs w:val="20"/>
        </w:rPr>
        <w:t>Il rateo attivo fa riferimento a interessi attivi da clienti da pagare posticipatamente alla scadenza del credito</w:t>
      </w:r>
    </w:p>
    <w:p w:rsidR="009E0606" w:rsidRPr="00F10CDD" w:rsidRDefault="009E0606" w:rsidP="009E0606">
      <w:pPr>
        <w:pStyle w:val="Paragrafoelenco"/>
        <w:numPr>
          <w:ilvl w:val="0"/>
          <w:numId w:val="1"/>
        </w:numPr>
        <w:rPr>
          <w:sz w:val="20"/>
          <w:szCs w:val="20"/>
        </w:rPr>
      </w:pPr>
      <w:r w:rsidRPr="00F10CDD">
        <w:rPr>
          <w:sz w:val="20"/>
          <w:szCs w:val="20"/>
        </w:rPr>
        <w:t>Il rateo passivo fa riferimento ai presiti obbligazionari sui quali maturano interessi semestrali al tasso del 4% ogni 1/4 , 1/10</w:t>
      </w:r>
    </w:p>
    <w:p w:rsidR="009E0606" w:rsidRPr="00F10CDD" w:rsidRDefault="009E0606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Il 4/1 si riceve l’estratto conto relativo che contiene i seguenti dati: interessi attivi per € 6950,00, interessi passivi per € 2540,00, spese di tenuta conto € 125,00.</w:t>
      </w:r>
    </w:p>
    <w:p w:rsidR="009E0606" w:rsidRPr="00F10CDD" w:rsidRDefault="009E0606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Il 9/1 si emette fattura relativa a prodotti venduti e consegnati nell’esercizio precedente; in giornata viene regolato il pagamento ricevendo € 15000,00 in contanti e per il resto un bonifico bancario.</w:t>
      </w:r>
    </w:p>
    <w:p w:rsidR="009E0606" w:rsidRPr="00F10CDD" w:rsidRDefault="009E0606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12/1 si sostituisce l’intero parco automezzi valutato € 59700,00, dato in permuta per acquistare nuovi automezzi per € 286300,00 + iva. In pagamento si rilascia un pagherò a tre mesi aumentato di interessi al tasso del 3,8%.</w:t>
      </w:r>
    </w:p>
    <w:p w:rsidR="009E0606" w:rsidRPr="00F10CDD" w:rsidRDefault="00434018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14/1 si riceve fattura relativa a materie prime già ricevute nell’esercizio precedente. Si salda la fattura rilasciando una tratta a 4 mesi con interessi al tasso del 5,4%.</w:t>
      </w:r>
    </w:p>
    <w:p w:rsidR="00434018" w:rsidRPr="00F10CDD" w:rsidRDefault="00434018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28/1 si riceve fattura relativa a costi telefonici per € 2580,00 + iva. La fattura si paga in contanti.</w:t>
      </w:r>
    </w:p>
    <w:p w:rsidR="00434018" w:rsidRPr="00F10CDD" w:rsidRDefault="00434018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6/2 un crediti v/clienti di € 128940 risulta insoluto.</w:t>
      </w:r>
    </w:p>
    <w:p w:rsidR="00434018" w:rsidRPr="00F10CDD" w:rsidRDefault="00434018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 xml:space="preserve">14/2 un cliente regola con bonifico bancario un credito di € 85410,00 e interessi posticipati per € 450,00. </w:t>
      </w:r>
    </w:p>
    <w:p w:rsidR="00434018" w:rsidRPr="00F10CDD" w:rsidRDefault="00434018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19/2 gli azionisti versano sul c/c bancario intestato all’impresa i versamenti dovuti.</w:t>
      </w:r>
    </w:p>
    <w:p w:rsidR="00434018" w:rsidRPr="00F10CDD" w:rsidRDefault="00434018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 xml:space="preserve">27/2 si vendono prodotti per € 358320,00 + iva. </w:t>
      </w:r>
    </w:p>
    <w:p w:rsidR="00434018" w:rsidRPr="00F10CDD" w:rsidRDefault="00434018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1/3 si paga con a/b il canone leasing semestrale in scadenza per € 4000,00 + iva</w:t>
      </w:r>
    </w:p>
    <w:p w:rsidR="00434018" w:rsidRPr="00F10CDD" w:rsidRDefault="00434018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6/3 si emette nota di variazione relativa alla restituzione di prodotti non conformi all’ordine ricevuto per € 54230,00 + iva. Il cliente regola la fattura rilasciando tre pagherò a due, tre, quattro mesi, ognuno aumentato di interessi la tasso del 5,6%.</w:t>
      </w:r>
    </w:p>
    <w:p w:rsidR="00434018" w:rsidRDefault="00434018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2/4 la banca comunica l’addebito degli interessi maturati sul prestito obbligazionario.</w:t>
      </w:r>
    </w:p>
    <w:p w:rsidR="00BF22F0" w:rsidRPr="00F10CDD" w:rsidRDefault="00BF22F0" w:rsidP="009E0606">
      <w:pPr>
        <w:rPr>
          <w:sz w:val="20"/>
          <w:szCs w:val="20"/>
        </w:rPr>
      </w:pPr>
      <w:r>
        <w:rPr>
          <w:sz w:val="20"/>
          <w:szCs w:val="20"/>
        </w:rPr>
        <w:t>18/4 si presentano allo sconto le cambiali in portafoglio.</w:t>
      </w:r>
    </w:p>
    <w:p w:rsidR="00434018" w:rsidRDefault="00F10CDD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24/4 si procede al riparto dell’utile considerando un valore nominale delle azioni di € 10,00. Il 5% si accantona a riserva legale e il resto viene distribuito agli azionisti arrotondando il dividendo unitario al primo decimale. I dividendi vengono liquidati con addebiti diretti sul c/c intestato all’impresa.</w:t>
      </w:r>
    </w:p>
    <w:p w:rsidR="00BF22F0" w:rsidRPr="00F10CDD" w:rsidRDefault="00BF22F0" w:rsidP="009E0606">
      <w:pPr>
        <w:rPr>
          <w:sz w:val="20"/>
          <w:szCs w:val="20"/>
        </w:rPr>
      </w:pPr>
      <w:r>
        <w:rPr>
          <w:sz w:val="20"/>
          <w:szCs w:val="20"/>
        </w:rPr>
        <w:t>26/4 la banca accetta le cambiali allo sconto alle seguenti condizioni: tasso 4,8%, giorni banca 8, commissioni per effetto € 5,00</w:t>
      </w:r>
    </w:p>
    <w:p w:rsidR="00F10CDD" w:rsidRPr="00F10CDD" w:rsidRDefault="00F10CDD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27/4 si liquidano con assegni bancari salari e stipendi per € 124620,00 e assegni familiari per € 14130,00. Le retribuzioni vengono liquidate con assegni bancari al netto di ritenute sociali per e 214560,00 e ritenute sociali per € 12420,00. L’azienda liquida anche contributi a suo carico per€ 14860,00.</w:t>
      </w:r>
    </w:p>
    <w:p w:rsidR="00F10CDD" w:rsidRPr="00F10CDD" w:rsidRDefault="00F10CDD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5/6 Si riceve fattura relativa all’acquisto di materie prime per € 145860,00 + iva, spese d’imballaggio da fatturare € 358,00.</w:t>
      </w:r>
    </w:p>
    <w:p w:rsidR="00F10CDD" w:rsidRPr="00F10CDD" w:rsidRDefault="00F10CDD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18/6 si procede alla liquidazione dell’iva ed al pagamento con delega bancaria dell’iva a debito, degli istituti previdenziali e delle ritenute da versare.</w:t>
      </w:r>
    </w:p>
    <w:p w:rsidR="00434018" w:rsidRPr="00F10CDD" w:rsidRDefault="00F10CDD" w:rsidP="009E0606">
      <w:pPr>
        <w:rPr>
          <w:sz w:val="20"/>
          <w:szCs w:val="20"/>
        </w:rPr>
      </w:pPr>
      <w:r w:rsidRPr="00F10CDD">
        <w:rPr>
          <w:sz w:val="20"/>
          <w:szCs w:val="20"/>
        </w:rPr>
        <w:t>Presentare tutte le rilevazioni a giornale e a mastro e la situazione contabile per eccedenze al 30/6</w:t>
      </w:r>
      <w:r>
        <w:rPr>
          <w:sz w:val="20"/>
          <w:szCs w:val="20"/>
        </w:rPr>
        <w:t>.</w:t>
      </w:r>
      <w:bookmarkStart w:id="0" w:name="_GoBack"/>
      <w:bookmarkEnd w:id="0"/>
    </w:p>
    <w:sectPr w:rsidR="00434018" w:rsidRPr="00F10CDD" w:rsidSect="00BF22F0">
      <w:pgSz w:w="11906" w:h="16838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62C1A"/>
    <w:multiLevelType w:val="hybridMultilevel"/>
    <w:tmpl w:val="1B8E6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606"/>
    <w:rsid w:val="00434018"/>
    <w:rsid w:val="009E0606"/>
    <w:rsid w:val="00B6373B"/>
    <w:rsid w:val="00BF22F0"/>
    <w:rsid w:val="00F1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06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0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1</cp:revision>
  <dcterms:created xsi:type="dcterms:W3CDTF">2014-12-09T14:40:00Z</dcterms:created>
  <dcterms:modified xsi:type="dcterms:W3CDTF">2014-12-09T15:13:00Z</dcterms:modified>
</cp:coreProperties>
</file>